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 Long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Autohome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18th Floor Tower B, CEC Plaza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Dan Ling Street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Haidian District, Beijing 10080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People's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Autohome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001-36222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Quan Long: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Key Information, page 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that all the legal and operational risks associated with having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Republic of China (   PRC   ) also apply to operations in Hong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Kong. In this regard,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ensure that your disclosure throughout the filing does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narrow risks related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in the PRC to mainland China only. Where appropriate,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may describe PRC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law and then explain how law in Hong Kong differs from PRC law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describe any risks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consequences to the company associated with those laws.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Also, please remove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disclosure on page 16 that the legal risks associated with being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based in and having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 in mainland China do not apply to entities or businesses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Quan Long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Hong Kong.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Autohome Inc.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June 27, 2023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Information Related to the VIEs, page 11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</w:t>
            </w:r>
          </w:p>
        </w:tc>
        <w:tc>
          <w:tcPr>
            <w:tcW w:w="2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of loss of VIEs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in VIE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line item titles and your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explanation in footnote (1) on page 14 implies the VIE arrangements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similar to an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equity method investment. As you have no direct relationship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VIE or its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subsidiaries please revise these line items and footnote (1) to 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appropriately describe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nature of the amounts.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 Information on the Company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C. Organizational Structure, page 99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revise to include the diagram of your corporate organizational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30" w:lineRule="auto"/>
        <w:framePr w:w="940" w:h="349" w:wrap="auto" w:vAnchor="page" w:hAnchor="page" w:x="280" w:y="1249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June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in the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forepart of the filing.</w:t>
      </w: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164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reviewed your register of members in the Cayman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Islands and publicly available documents in connection with your required submission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paragraph (a). Please supplementally describe any additional materials that were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reviewed and tell us whether you relied upon any legal opinions or third party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certifications such as affidavits as the basis for your submission. In your response, please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similarly detailed discussion of the materials reviewed and legal opinions 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party certifications relied upon in connection with the required disclosures under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paragraphs (b)(2) and (3).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disclosure pursuant to paragraph (b)(2) is limited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governmental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in the Cayman Islands or in China. Please note that Item 16I(b) requires that you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disclosures for yourself and all of your consolidated foreign operating entities,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variable interest entities or similar structures. With respect to (b)(2), please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supplementally clarify the jurisdictions in which your consolidated foreign operating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entities are organized or incorporated and confirm, if true, that you have disclosed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your shares or the shares of your consolidated operating entities owned by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governmental entities in each foreign jurisdiction in which you have consolidated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entities. Alternatively, please provide this information in your supplemental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clarify the scope of your review, please supplementally describe the steps you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taken to confirm that none of the members of your board or the boards of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foreign operating entities are officials of the Chinese Communist Party. For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800" w:type="dxa"/>
            <w:vAlign w:val="bottom"/>
            <w:gridSpan w:val="3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instance, please tell us how the board members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or prior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memberships on, or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LastNameQuan Long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4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affiliations with, committees of the Chinese Communist Party factored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into your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NameAutohome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Inc. please tell us whether you have relied upon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0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determination.</w:t>
            </w:r>
          </w:p>
        </w:tc>
        <w:tc>
          <w:tcPr>
            <w:tcW w:w="5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third party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27, 2023 Page 2such as affidavits as the basis for your disclosure.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 Long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jc w:val="center"/>
        <w:ind w:right="7279"/>
        <w:spacing w:after="0" w:line="238" w:lineRule="auto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Autohome LastNameQuan</w:t>
        <w:tab/>
        <w:t>Long</w:t>
      </w:r>
    </w:p>
    <w:p>
      <w:pPr>
        <w:jc w:val="center"/>
        <w:ind w:right="73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NameAutohome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2023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disclosure pursuant to Item 16I(b)(5), we note that you have included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language that such disclosure is to our knowledge. Please supplementally confirm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qualification, if true, that your articles and the articles of your consolidated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operating entities do not contain wording from any charter of the Chinese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Communist Party.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Autohome Inc. is a holding company and you conduct all of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through your subsidiaries and the VIEs. Please provide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with a legal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analysis of whether you currently meet the definition of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Act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3(a)(1)(C) of the Investment Company Act (the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). Please include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 your analysis the relevant calculation(s) under Section 3(a)(1)(C)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(including, where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required by the statute, on an unconsolidated basis), identifying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constituent part of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numerator(s) and denominator(s). Your analysis should identify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which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securities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 held by the company are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purposes of Section 3(a)(2) of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Company Act, and specifically address how you treat the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issued by your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subsidiaries and variable interest entities. Please provide legal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support for any substantive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determinations and/or characterizations of assets that are material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calculations.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risk factor that: (1) explains in detail why the company believes that it is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an investment company for purposes of Section 3(a) the Company Act, with reference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key material facts and characteristics of the business and the specific provisions of the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Act relevant to your conclusion; and (2) describes the consequences to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investors were the Commission or its Staff to determine that the company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an investment company.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Kyle Wiley at (202) 334-5791 or Christopher Dunham at (202) 551-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3783 if you have any questions about comments related to your status as a Commission-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Issuer during your most recently completed fiscal year. You may contact Megan Akst,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Staff Accountant, at (202) 551-3407 or Christine Dietz, Senior Staff Accountant at (202)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551-3408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2024-01-22T00:17:00Z</dcterms:created>
  <dcterms:modified xsi:type="dcterms:W3CDTF">2024-01-22T00:17:00Z</dcterms:modified>
</cp:coreProperties>
</file>