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43"/>
          <w:szCs w:val="43"/>
          <w:b w:val="1"/>
          <w:bCs w:val="1"/>
          <w:color w:val="auto"/>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18th Floor Tower B, CEC Plaza</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Dan Ling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Announcement – Date of Board Meeting and Date of Publication of 2026 Q1 Results Announcement</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6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Autohome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Chi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Chi Liu</w:t>
      </w:r>
    </w:p>
    <w:p>
      <w:pPr>
        <w:spacing w:after="0" w:line="27" w:lineRule="exact"/>
        <w:rPr>
          <w:sz w:val="20"/>
          <w:szCs w:val="20"/>
          <w:color w:val="auto"/>
        </w:rPr>
      </w:pPr>
    </w:p>
    <w:p>
      <w:pPr>
        <w:jc w:val="right"/>
        <w:spacing w:after="0"/>
        <w:tabs>
          <w:tab w:leader="none" w:pos="306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Chairman of the Board, Director and Chief</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0280"/>
          </w:cols>
          <w:pgMar w:left="440" w:top="266" w:right="11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left="4"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140335</wp:posOffset>
            </wp:positionV>
            <wp:extent cx="198882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88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Autohome Inc.</w:t>
      </w:r>
    </w:p>
    <w:p>
      <w:pPr>
        <w:ind w:left="5124"/>
        <w:spacing w:after="0" w:line="276" w:lineRule="exact"/>
        <w:rPr>
          <w:sz w:val="20"/>
          <w:szCs w:val="20"/>
          <w:color w:val="auto"/>
        </w:rPr>
      </w:pPr>
      <w:r>
        <w:rPr>
          <w:rFonts w:ascii="PMingLiU" w:cs="PMingLiU" w:eastAsia="PMingLiU" w:hAnsi="PMingLiU"/>
          <w:sz w:val="18"/>
          <w:szCs w:val="18"/>
          <w:color w:val="auto"/>
          <w:highlight w:val="black"/>
        </w:rPr>
        <w:t>汽車之家</w:t>
      </w:r>
      <w:r>
        <w:rPr>
          <w:rFonts w:ascii="Times New Roman" w:cs="Times New Roman" w:eastAsia="Times New Roman" w:hAnsi="Times New Roman"/>
          <w:sz w:val="26"/>
          <w:szCs w:val="26"/>
          <w:b w:val="1"/>
          <w:bCs w:val="1"/>
          <w:color w:val="auto"/>
          <w:vertAlign w:val="superscript"/>
        </w:rPr>
        <w:t>*</w:t>
      </w:r>
    </w:p>
    <w:p>
      <w:pPr>
        <w:spacing w:after="0" w:line="1"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Code: 2518)</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BOARD MEETING AND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PUBLICATION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2026 Q1 RESULTS ANNOUNCEMENT</w:t>
      </w:r>
    </w:p>
    <w:p>
      <w:pPr>
        <w:spacing w:after="0" w:line="203"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Autohome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Thursday, May 28, 2026 (Hong Kong time) for the purposes of, among other things, approving the unaudited financial results of the Company and its subsidiaries and announcement for the three months ended March 31, 2026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xml:space="preserve">”) and the declaration and payment of a cash dividend (if any). The Company will announce the Results on Thursday, May 28, 2026 (Hong Kong time) on the website of The Stock Exchange of Hong Kong Limited at </w:t>
      </w:r>
      <w:r>
        <w:rPr>
          <w:rFonts w:ascii="Times New Roman" w:cs="Times New Roman" w:eastAsia="Times New Roman" w:hAnsi="Times New Roman"/>
          <w:sz w:val="18"/>
          <w:szCs w:val="18"/>
          <w:b w:val="1"/>
          <w:bCs w:val="1"/>
          <w:u w:val="single" w:color="auto"/>
          <w:color w:val="auto"/>
        </w:rPr>
        <w:t>https://www.hkexnews.hk</w:t>
      </w:r>
      <w:r>
        <w:rPr>
          <w:rFonts w:ascii="Times New Roman" w:cs="Times New Roman" w:eastAsia="Times New Roman" w:hAnsi="Times New Roman"/>
          <w:sz w:val="18"/>
          <w:szCs w:val="18"/>
          <w:color w:val="auto"/>
        </w:rPr>
        <w:t xml:space="preserve"> and the Company’s website at </w:t>
      </w:r>
      <w:r>
        <w:rPr>
          <w:rFonts w:ascii="Times New Roman" w:cs="Times New Roman" w:eastAsia="Times New Roman" w:hAnsi="Times New Roman"/>
          <w:sz w:val="18"/>
          <w:szCs w:val="18"/>
          <w:b w:val="1"/>
          <w:bCs w:val="1"/>
          <w:u w:val="single" w:color="auto"/>
          <w:color w:val="auto"/>
        </w:rPr>
        <w:t>https://ir.autohome.com.cn</w:t>
      </w:r>
      <w:r>
        <w:rPr>
          <w:rFonts w:ascii="Times New Roman" w:cs="Times New Roman" w:eastAsia="Times New Roman" w:hAnsi="Times New Roman"/>
          <w:sz w:val="18"/>
          <w:szCs w:val="18"/>
          <w:color w:val="auto"/>
        </w:rPr>
        <w:t>, after the trading hours of The Stock Exchange of Hong Kong Limited and before the opening of the U.S. stock market.</w:t>
      </w:r>
    </w:p>
    <w:p>
      <w:pPr>
        <w:spacing w:after="0" w:line="186"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p.m. on Thursday, May 28, 2026 (Hong Kong time) to discuss the Results and answer questions. Please register in advance of the conference call using the registration link provided below. Upon registering, each participant will receive a set of dial-in numbers and a personal PIN, which will be used to join the conference call.</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b w:val="1"/>
          <w:bCs w:val="1"/>
          <w:u w:val="single" w:color="auto"/>
          <w:color w:val="auto"/>
        </w:rPr>
        <w:t>https://register-conf.media-server.com/register/BI729eaeb6b356412fadcc85dd017f499e</w:t>
      </w:r>
    </w:p>
    <w:p>
      <w:pPr>
        <w:spacing w:after="0" w:line="229"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 xml:space="preserve">Please use the conference access information to join the call ten minutes before the call is scheduled to begin. Additionally, a live and archived webcast of the conference call will be available at </w:t>
      </w:r>
      <w:r>
        <w:rPr>
          <w:rFonts w:ascii="Times New Roman" w:cs="Times New Roman" w:eastAsia="Times New Roman" w:hAnsi="Times New Roman"/>
          <w:sz w:val="18"/>
          <w:szCs w:val="18"/>
          <w:b w:val="1"/>
          <w:bCs w:val="1"/>
          <w:u w:val="single" w:color="auto"/>
          <w:color w:val="auto"/>
        </w:rPr>
        <w:t>https://ir.autohome.com.cn</w:t>
      </w:r>
      <w:r>
        <w:rPr>
          <w:rFonts w:ascii="Times New Roman" w:cs="Times New Roman" w:eastAsia="Times New Roman" w:hAnsi="Times New Roman"/>
          <w:sz w:val="18"/>
          <w:szCs w:val="18"/>
          <w:color w:val="auto"/>
        </w:rPr>
        <w:t xml:space="preserve"> and a replay of the webcast will be available following the session.</w:t>
      </w:r>
    </w:p>
    <w:p>
      <w:pPr>
        <w:spacing w:after="0" w:line="18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Autohome Inc.</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Mr. Chi Liu</w:t>
      </w:r>
    </w:p>
    <w:p>
      <w:pPr>
        <w:spacing w:after="0" w:line="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 Director and</w:t>
      </w:r>
    </w:p>
    <w:p>
      <w:pPr>
        <w:spacing w:after="0" w:line="2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May 14, 2026</w:t>
      </w:r>
    </w:p>
    <w:p>
      <w:pPr>
        <w:spacing w:after="0" w:line="223" w:lineRule="exact"/>
        <w:rPr>
          <w:sz w:val="20"/>
          <w:szCs w:val="20"/>
          <w:color w:val="auto"/>
        </w:rPr>
      </w:pPr>
    </w:p>
    <w:p>
      <w:pPr>
        <w:ind w:left="4" w:right="24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Chi Liu, Mr. Haishan Liang, Ms. Cuimei Zhang, Mr. Shenglei Zhou, Mr. Xing Fang and Mr. Quan Long as the directors, and Mr. Junling Liu, Mr. Tianruo Pu and Dr. Dazong Wang as the independent directors.</w:t>
      </w:r>
    </w:p>
    <w:p>
      <w:pPr>
        <w:spacing w:after="0" w:line="185"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purposes only</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2026-05-14T06:05:56Z</dcterms:created>
  <dcterms:modified xsi:type="dcterms:W3CDTF">2026-05-14T06:05:56Z</dcterms:modified>
</cp:coreProperties>
</file>