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43"/>
          <w:szCs w:val="43"/>
          <w:b w:val="1"/>
          <w:bCs w:val="1"/>
          <w:color w:val="auto"/>
        </w:rPr>
        <w:t>Autohome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18th Floor Tower B, CEC Plaza</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 Dan Ling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made an announcement dated June 23, 2026 with The Stock Exchange of Hong Kong Limited in relation to the results of the annual general meeting of shareholders held on June 23, 2026. For details, please refer to exhibit 99.2 to this current report on Form 6-K.</w:t>
      </w:r>
    </w:p>
    <w:p>
      <w:pPr>
        <w:sectPr>
          <w:pgSz w:w="11900" w:h="16838" w:orient="portrait"/>
          <w:cols w:equalWidth="0" w:num="1">
            <w:col w:w="10980"/>
          </w:cols>
          <w:pgMar w:left="440" w:top="266"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8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7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9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Press Release</w:t>
            </w:r>
          </w:p>
        </w:tc>
        <w:tc>
          <w:tcPr>
            <w:tcW w:w="8580" w:type="dxa"/>
            <w:vAlign w:val="bottom"/>
            <w:tcBorders>
              <w:top w:val="single" w:sz="8" w:color="auto"/>
            </w:tcBorders>
            <w:gridSpan w:val="2"/>
          </w:tcPr>
          <w:p>
            <w:pPr>
              <w:spacing w:after="0"/>
              <w:rPr>
                <w:sz w:val="22"/>
                <w:szCs w:val="22"/>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3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Announcement – Results of Annual General Meeting</w:t>
            </w:r>
          </w:p>
        </w:tc>
        <w:tc>
          <w:tcPr>
            <w:tcW w:w="5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Autohome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Chi Liu</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Chairman of the Board, Director and Chief</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ectPr>
          <w:pgSz w:w="11900" w:h="16838" w:orient="portrait"/>
          <w:cols w:equalWidth="0" w:num="1">
            <w:col w:w="10280"/>
          </w:cols>
          <w:pgMar w:left="440" w:top="266" w:right="11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808355</wp:posOffset>
            </wp:positionV>
            <wp:extent cx="699516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1174115"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1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Autohome Inc. Announces Results of 2025 Annual General Meeting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BEIJING, June 23, 2026 – Autohome Inc. (NYSE: ATHM; HKEX: 2518) (“Autohome” or the “Company”), the leading online destination for automobile consumers in China, today announced that the following proposed resolutions submitted for shareholder approval have been adopted at its 2025 annual general meeting of shareholders held in Beijing today, including (i) a special resolution that the Company’s Seventh Amended and Restated Memorandum of Association and Articles of Association are amended and restated by their deletion in their entirety and by the substitution in their place of the Eighth Amended and Restated Memorandum of Association and Articles of Association, and (ii) ordinary resolutions that each of Mr. Chi Liu, Mr. Haishan Liang, Ms. Cuimei Zhang, Mr. Shenglei Zhou and Mr. Xing Fang is re-elected as directors of the Company and each director of the Company be and is hereby authorized to take any and every action that might be necessary to effect the foregoing resolution as such director, in his or her absolute discretion, thinks fit.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Autohome Inc.</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Autohome Inc. (NYSE: ATHM; HKEX: 2518) is the leading online destination for automobile consumers in China. Its mission is to engage, educate and inform consumers about everything auto. Autohome provides occupationally generated content, professionally generated content, user-generated content, and AI-generated content, a comprehensive automobile library, and extensive automobile listing information to automobile consumers, covering the entire car purchase and ownership cycle. The ability to reach a large and engaged user base of automobile consumers has made Autohome a preferred platform for automakers and dealers to conduct their advertising campaigns. Further, the Company’s dealer subscription and advertising services allow dealers to market their inventory and services through Autohome’s platform, extending the reach of their physical showrooms to potentially millions of internet users in China and generating sales leads for them. The Company offers sales leads, data analysis, and marketing services to assist automakers and dealers with improving their efficiency and facilitating transactions. Autohome operates its “Autohome Mall,” a full-service online transaction platform, to facilitate transactions for automakers and dealers. Further, through its websites and mobile applications, it also provides other value-added services, including auto financing, auto insurance, used car transactions, and aftermarket services. For further information, please visit https://www.autohome.com.cn/.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Song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+86-10-5985-7483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ir@autohome.com.cn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 China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+86-185-0060-8364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suri.cheng@christensencomms.com</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7" w:lineRule="exact"/>
        <w:rPr>
          <w:sz w:val="20"/>
          <w:szCs w:val="20"/>
          <w:color w:val="auto"/>
        </w:rPr>
      </w:pPr>
    </w:p>
    <w:p>
      <w:pPr>
        <w:ind w:left="4"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140335</wp:posOffset>
            </wp:positionV>
            <wp:extent cx="1859915"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991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Autohome Inc.</w:t>
      </w:r>
    </w:p>
    <w:p>
      <w:pPr>
        <w:jc w:val="center"/>
        <w:ind w:right="-3"/>
        <w:spacing w:after="0" w:line="340" w:lineRule="exact"/>
        <w:rPr>
          <w:sz w:val="20"/>
          <w:szCs w:val="20"/>
          <w:color w:val="auto"/>
        </w:rPr>
      </w:pPr>
      <w:r>
        <w:rPr>
          <w:rFonts w:ascii="PMingLiU" w:cs="PMingLiU" w:eastAsia="PMingLiU" w:hAnsi="PMingLiU"/>
          <w:sz w:val="22"/>
          <w:szCs w:val="22"/>
          <w:color w:val="auto"/>
          <w:highlight w:val="black"/>
        </w:rPr>
        <w:t>汽車之家</w:t>
      </w:r>
      <w:r>
        <w:rPr>
          <w:rFonts w:ascii="Times New Roman" w:cs="Times New Roman" w:eastAsia="Times New Roman" w:hAnsi="Times New Roman"/>
          <w:sz w:val="37"/>
          <w:szCs w:val="37"/>
          <w:b w:val="1"/>
          <w:bCs w:val="1"/>
          <w:color w:val="auto"/>
          <w:vertAlign w:val="superscript"/>
        </w:rPr>
        <w:t>*</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 Code: 2518)</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RESULTS OF</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0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We wish to announce that the proposed resolutions as set out in our notice of annual general meeting dated May 28, 2028 were duly passed at our annual general meeting held on June 23, 2026.</w:t>
      </w:r>
    </w:p>
    <w:p>
      <w:pPr>
        <w:spacing w:after="0" w:line="18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Mr. Chi Liu</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 Director and</w:t>
      </w:r>
    </w:p>
    <w:p>
      <w:pPr>
        <w:spacing w:after="0" w:line="2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June 23, 2026</w:t>
      </w:r>
    </w:p>
    <w:p>
      <w:pPr>
        <w:spacing w:after="0" w:line="223" w:lineRule="exact"/>
        <w:rPr>
          <w:sz w:val="20"/>
          <w:szCs w:val="20"/>
          <w:color w:val="auto"/>
        </w:rPr>
      </w:pPr>
    </w:p>
    <w:p>
      <w:pPr>
        <w:ind w:left="4" w:right="80"/>
        <w:spacing w:after="0" w:line="315" w:lineRule="auto"/>
        <w:rPr>
          <w:sz w:val="20"/>
          <w:szCs w:val="20"/>
          <w:color w:val="auto"/>
        </w:rPr>
      </w:pPr>
      <w:r>
        <w:rPr>
          <w:rFonts w:ascii="Times New Roman" w:cs="Times New Roman" w:eastAsia="Times New Roman" w:hAnsi="Times New Roman"/>
          <w:sz w:val="17"/>
          <w:szCs w:val="17"/>
          <w:i w:val="1"/>
          <w:iCs w:val="1"/>
          <w:color w:val="auto"/>
        </w:rPr>
        <w:t>As at the date of this announcement, the board of directors of the Company comprises Mr. Chi Liu, Mr. Haishan Liang, Ms. Cuimei Zhang, Mr. Shenglei Zhou, Mr. Xing Fang and Mr. Quan Long as the directors, and Mr. Junling Liu, Mr. Tianruo Pu and Dr. Dazong Wang as the independent directors.</w:t>
      </w:r>
    </w:p>
    <w:p>
      <w:pPr>
        <w:spacing w:after="0" w:line="162"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identification purposes only</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2026-06-23T05:31:24Z</dcterms:created>
  <dcterms:modified xsi:type="dcterms:W3CDTF">2026-06-23T05:31:24Z</dcterms:modified>
</cp:coreProperties>
</file>